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9BE7" w14:textId="77777777" w:rsidR="0039307A" w:rsidRDefault="0039307A">
      <w:pPr>
        <w:tabs>
          <w:tab w:val="right" w:pos="8100"/>
        </w:tabs>
        <w:jc w:val="both"/>
        <w:rPr>
          <w:b/>
        </w:rPr>
      </w:pPr>
    </w:p>
    <w:p w14:paraId="025AA305" w14:textId="77777777" w:rsidR="0039307A" w:rsidRPr="005811D2" w:rsidRDefault="005811D2" w:rsidP="005811D2">
      <w:pPr>
        <w:tabs>
          <w:tab w:val="right" w:pos="8100"/>
        </w:tabs>
        <w:jc w:val="center"/>
        <w:rPr>
          <w:rFonts w:cs="Arial"/>
          <w:b/>
          <w:sz w:val="28"/>
          <w:szCs w:val="28"/>
        </w:rPr>
      </w:pPr>
      <w:r>
        <w:rPr>
          <w:rFonts w:cs="Arial"/>
          <w:b/>
          <w:sz w:val="28"/>
          <w:szCs w:val="28"/>
        </w:rPr>
        <w:t>Of Men and Mountains</w:t>
      </w:r>
    </w:p>
    <w:p w14:paraId="6A2CAFD6" w14:textId="77777777" w:rsidR="0039307A" w:rsidRDefault="0039307A">
      <w:pPr>
        <w:pStyle w:val="NormalWeb"/>
        <w:spacing w:before="0" w:beforeAutospacing="0" w:after="0" w:afterAutospacing="0"/>
        <w:rPr>
          <w:rFonts w:ascii="Arial" w:hAnsi="Arial" w:cs="Arial"/>
          <w:sz w:val="22"/>
        </w:rPr>
      </w:pPr>
    </w:p>
    <w:p w14:paraId="4F628759" w14:textId="77777777" w:rsidR="0039307A" w:rsidRDefault="005811D2" w:rsidP="005811D2">
      <w:pPr>
        <w:pStyle w:val="NormalWeb"/>
        <w:spacing w:before="0" w:beforeAutospacing="0" w:after="0" w:afterAutospacing="0"/>
        <w:rPr>
          <w:rFonts w:ascii="Arial" w:hAnsi="Arial" w:cs="Arial"/>
          <w:sz w:val="22"/>
        </w:rPr>
      </w:pPr>
      <w:proofErr w:type="gramStart"/>
      <w:r w:rsidRPr="00C2106B">
        <w:rPr>
          <w:rFonts w:ascii="Arial" w:hAnsi="Arial" w:cs="Arial"/>
          <w:i/>
          <w:sz w:val="22"/>
        </w:rPr>
        <w:t>Of Men and Mountains</w:t>
      </w:r>
      <w:r>
        <w:rPr>
          <w:rFonts w:ascii="Arial" w:hAnsi="Arial" w:cs="Arial"/>
          <w:sz w:val="22"/>
        </w:rPr>
        <w:t xml:space="preserve"> was commissioned by the Netherlands Brass Band Championships for their tenth anniversary contest in </w:t>
      </w:r>
      <w:proofErr w:type="spellStart"/>
      <w:r>
        <w:rPr>
          <w:rFonts w:ascii="Arial" w:hAnsi="Arial" w:cs="Arial"/>
          <w:sz w:val="22"/>
        </w:rPr>
        <w:t>Drachten</w:t>
      </w:r>
      <w:proofErr w:type="spellEnd"/>
      <w:proofErr w:type="gramEnd"/>
      <w:r>
        <w:rPr>
          <w:rFonts w:ascii="Arial" w:hAnsi="Arial" w:cs="Arial"/>
          <w:sz w:val="22"/>
        </w:rPr>
        <w:t xml:space="preserve"> in December 1990. In July the previous year, Edward Gregson and his wife took the Trans Canadian Railway from Toronto to Vancouver. The journey through the Rocky Mountains was the starting point for Of Men and Mountains. Gregson writes that: ‘its high peaks and shafts of sunlight breaking through the clouds, its canyons and ferocious rapids made me understand a little more about the majesty of nature and the fragility of humanity. The eternal struggle between man and nature was personified in the building of this incredible railway… hence my title (after Blake).’</w:t>
      </w:r>
    </w:p>
    <w:p w14:paraId="11EF53AD" w14:textId="77777777" w:rsidR="0039307A" w:rsidRDefault="0039307A">
      <w:pPr>
        <w:pStyle w:val="NormalWeb"/>
        <w:spacing w:before="0" w:beforeAutospacing="0" w:after="0" w:afterAutospacing="0"/>
        <w:rPr>
          <w:rFonts w:ascii="Arial" w:hAnsi="Arial" w:cs="Arial"/>
          <w:sz w:val="22"/>
        </w:rPr>
      </w:pPr>
    </w:p>
    <w:p w14:paraId="2569CE5E" w14:textId="77777777" w:rsidR="0039307A" w:rsidRDefault="005811D2">
      <w:pPr>
        <w:pStyle w:val="NormalWeb"/>
        <w:spacing w:before="0" w:beforeAutospacing="0" w:after="0" w:afterAutospacing="0" w:line="360" w:lineRule="auto"/>
        <w:rPr>
          <w:rFonts w:ascii="Arial" w:hAnsi="Arial" w:cs="Arial"/>
          <w:sz w:val="22"/>
        </w:rPr>
      </w:pPr>
      <w:r>
        <w:rPr>
          <w:rFonts w:ascii="Arial" w:hAnsi="Arial" w:cs="Arial"/>
          <w:sz w:val="22"/>
        </w:rPr>
        <w:t>Here is the composer’s outline of the work:</w:t>
      </w:r>
    </w:p>
    <w:p w14:paraId="671EC0AA" w14:textId="77777777" w:rsidR="0039307A" w:rsidRDefault="0039307A">
      <w:pPr>
        <w:pStyle w:val="NormalWeb"/>
        <w:spacing w:before="0" w:beforeAutospacing="0" w:after="0" w:afterAutospacing="0" w:line="360" w:lineRule="auto"/>
        <w:rPr>
          <w:rFonts w:ascii="Arial" w:hAnsi="Arial" w:cs="Arial"/>
          <w:sz w:val="22"/>
        </w:rPr>
      </w:pPr>
    </w:p>
    <w:tbl>
      <w:tblPr>
        <w:tblW w:w="8352" w:type="dxa"/>
        <w:tblCellSpacing w:w="0" w:type="dxa"/>
        <w:tblCellMar>
          <w:left w:w="0" w:type="dxa"/>
          <w:right w:w="0" w:type="dxa"/>
        </w:tblCellMar>
        <w:tblLook w:val="0000" w:firstRow="0" w:lastRow="0" w:firstColumn="0" w:lastColumn="0" w:noHBand="0" w:noVBand="0"/>
      </w:tblPr>
      <w:tblGrid>
        <w:gridCol w:w="698"/>
        <w:gridCol w:w="7654"/>
      </w:tblGrid>
      <w:tr w:rsidR="0039307A" w14:paraId="05D18326" w14:textId="77777777" w:rsidTr="005811D2">
        <w:trPr>
          <w:tblCellSpacing w:w="0" w:type="dxa"/>
        </w:trPr>
        <w:tc>
          <w:tcPr>
            <w:tcW w:w="698" w:type="dxa"/>
          </w:tcPr>
          <w:p w14:paraId="21D235C4" w14:textId="77777777" w:rsidR="0039307A" w:rsidRDefault="005811D2" w:rsidP="005811D2">
            <w:pPr>
              <w:spacing w:after="120"/>
              <w:rPr>
                <w:rFonts w:eastAsia="Arial Unicode MS" w:cs="Arial"/>
                <w:color w:val="000000"/>
                <w:szCs w:val="15"/>
              </w:rPr>
            </w:pPr>
            <w:r>
              <w:rPr>
                <w:rFonts w:cs="Arial"/>
                <w:color w:val="000000"/>
                <w:szCs w:val="15"/>
              </w:rPr>
              <w:t xml:space="preserve">A. </w:t>
            </w:r>
          </w:p>
        </w:tc>
        <w:tc>
          <w:tcPr>
            <w:tcW w:w="7654" w:type="dxa"/>
          </w:tcPr>
          <w:p w14:paraId="18656B49" w14:textId="77777777" w:rsidR="0039307A" w:rsidRDefault="005811D2" w:rsidP="005811D2">
            <w:pPr>
              <w:spacing w:after="120"/>
              <w:rPr>
                <w:rFonts w:eastAsia="Arial Unicode MS" w:cs="Arial"/>
                <w:color w:val="000000"/>
                <w:szCs w:val="15"/>
              </w:rPr>
            </w:pPr>
            <w:r>
              <w:rPr>
                <w:rFonts w:cs="Arial"/>
                <w:color w:val="000000"/>
                <w:szCs w:val="15"/>
              </w:rPr>
              <w:t>Slow introduction: themes in embryo – fragmented motives.</w:t>
            </w:r>
          </w:p>
        </w:tc>
      </w:tr>
      <w:tr w:rsidR="0039307A" w14:paraId="1461A2FD" w14:textId="77777777" w:rsidTr="005811D2">
        <w:trPr>
          <w:tblCellSpacing w:w="0" w:type="dxa"/>
        </w:trPr>
        <w:tc>
          <w:tcPr>
            <w:tcW w:w="698" w:type="dxa"/>
          </w:tcPr>
          <w:p w14:paraId="51A1020D" w14:textId="77777777" w:rsidR="0039307A" w:rsidRDefault="005811D2" w:rsidP="005811D2">
            <w:pPr>
              <w:spacing w:after="120"/>
              <w:rPr>
                <w:rFonts w:eastAsia="Arial Unicode MS" w:cs="Arial"/>
                <w:color w:val="000000"/>
                <w:szCs w:val="15"/>
              </w:rPr>
            </w:pPr>
            <w:r>
              <w:rPr>
                <w:rFonts w:cs="Arial"/>
                <w:color w:val="000000"/>
                <w:szCs w:val="15"/>
              </w:rPr>
              <w:t xml:space="preserve">B. </w:t>
            </w:r>
          </w:p>
        </w:tc>
        <w:tc>
          <w:tcPr>
            <w:tcW w:w="7654" w:type="dxa"/>
          </w:tcPr>
          <w:p w14:paraId="28D87DDF" w14:textId="77777777" w:rsidR="0039307A" w:rsidRDefault="005811D2" w:rsidP="005811D2">
            <w:pPr>
              <w:spacing w:after="120"/>
              <w:rPr>
                <w:rFonts w:eastAsia="Arial Unicode MS" w:cs="Arial"/>
                <w:color w:val="000000"/>
                <w:szCs w:val="15"/>
              </w:rPr>
            </w:pPr>
            <w:r>
              <w:rPr>
                <w:rFonts w:cs="Arial"/>
                <w:color w:val="000000"/>
                <w:szCs w:val="15"/>
              </w:rPr>
              <w:t>First fast section: two main ideas – dramatic and very rhythmic.</w:t>
            </w:r>
          </w:p>
        </w:tc>
      </w:tr>
      <w:tr w:rsidR="0039307A" w14:paraId="305C8376" w14:textId="77777777" w:rsidTr="005811D2">
        <w:trPr>
          <w:tblCellSpacing w:w="0" w:type="dxa"/>
        </w:trPr>
        <w:tc>
          <w:tcPr>
            <w:tcW w:w="698" w:type="dxa"/>
          </w:tcPr>
          <w:p w14:paraId="00B688A0" w14:textId="77777777" w:rsidR="0039307A" w:rsidRDefault="005811D2" w:rsidP="005811D2">
            <w:pPr>
              <w:spacing w:after="120"/>
              <w:rPr>
                <w:rFonts w:eastAsia="Arial Unicode MS" w:cs="Arial"/>
                <w:color w:val="000000"/>
                <w:szCs w:val="15"/>
              </w:rPr>
            </w:pPr>
            <w:r>
              <w:rPr>
                <w:rFonts w:cs="Arial"/>
                <w:color w:val="000000"/>
                <w:szCs w:val="15"/>
              </w:rPr>
              <w:t>B1.</w:t>
            </w:r>
          </w:p>
        </w:tc>
        <w:tc>
          <w:tcPr>
            <w:tcW w:w="7654" w:type="dxa"/>
          </w:tcPr>
          <w:p w14:paraId="75A404E4" w14:textId="77777777" w:rsidR="0039307A" w:rsidRDefault="005811D2" w:rsidP="005811D2">
            <w:pPr>
              <w:spacing w:after="120"/>
              <w:rPr>
                <w:rFonts w:eastAsia="Arial Unicode MS" w:cs="Arial"/>
                <w:color w:val="000000"/>
                <w:szCs w:val="15"/>
              </w:rPr>
            </w:pPr>
            <w:r>
              <w:rPr>
                <w:rFonts w:cs="Arial"/>
                <w:color w:val="000000"/>
                <w:szCs w:val="15"/>
              </w:rPr>
              <w:t>Second fast section: development of B – scored for separate instrumental groupings.</w:t>
            </w:r>
          </w:p>
        </w:tc>
      </w:tr>
      <w:tr w:rsidR="0039307A" w14:paraId="1EC16932" w14:textId="77777777" w:rsidTr="005811D2">
        <w:trPr>
          <w:tblCellSpacing w:w="0" w:type="dxa"/>
        </w:trPr>
        <w:tc>
          <w:tcPr>
            <w:tcW w:w="698" w:type="dxa"/>
          </w:tcPr>
          <w:p w14:paraId="682C02C8" w14:textId="77777777" w:rsidR="0039307A" w:rsidRDefault="005811D2" w:rsidP="005811D2">
            <w:pPr>
              <w:spacing w:after="120"/>
              <w:rPr>
                <w:rFonts w:eastAsia="Arial Unicode MS" w:cs="Arial"/>
                <w:color w:val="000000"/>
                <w:szCs w:val="15"/>
              </w:rPr>
            </w:pPr>
            <w:r>
              <w:rPr>
                <w:rFonts w:cs="Arial"/>
                <w:color w:val="000000"/>
                <w:szCs w:val="15"/>
              </w:rPr>
              <w:t>A1.</w:t>
            </w:r>
          </w:p>
        </w:tc>
        <w:tc>
          <w:tcPr>
            <w:tcW w:w="7654" w:type="dxa"/>
          </w:tcPr>
          <w:p w14:paraId="7B73A658" w14:textId="77777777" w:rsidR="0039307A" w:rsidRDefault="005811D2" w:rsidP="005811D2">
            <w:pPr>
              <w:spacing w:after="120"/>
              <w:rPr>
                <w:rFonts w:eastAsia="Arial Unicode MS" w:cs="Arial"/>
                <w:color w:val="000000"/>
                <w:szCs w:val="15"/>
              </w:rPr>
            </w:pPr>
            <w:r>
              <w:rPr>
                <w:rFonts w:cs="Arial"/>
                <w:color w:val="000000"/>
                <w:szCs w:val="15"/>
              </w:rPr>
              <w:t>Return of opening.</w:t>
            </w:r>
          </w:p>
        </w:tc>
      </w:tr>
      <w:tr w:rsidR="0039307A" w14:paraId="7B99C3B9" w14:textId="77777777" w:rsidTr="005811D2">
        <w:trPr>
          <w:tblCellSpacing w:w="0" w:type="dxa"/>
        </w:trPr>
        <w:tc>
          <w:tcPr>
            <w:tcW w:w="698" w:type="dxa"/>
          </w:tcPr>
          <w:p w14:paraId="7CED53F0" w14:textId="77777777" w:rsidR="0039307A" w:rsidRDefault="005811D2" w:rsidP="005811D2">
            <w:pPr>
              <w:spacing w:after="120"/>
              <w:rPr>
                <w:rFonts w:eastAsia="Arial Unicode MS" w:cs="Arial"/>
                <w:color w:val="000000"/>
                <w:szCs w:val="15"/>
              </w:rPr>
            </w:pPr>
            <w:r>
              <w:rPr>
                <w:rFonts w:cs="Arial"/>
                <w:color w:val="000000"/>
                <w:szCs w:val="15"/>
              </w:rPr>
              <w:t xml:space="preserve">C. </w:t>
            </w:r>
          </w:p>
        </w:tc>
        <w:tc>
          <w:tcPr>
            <w:tcW w:w="7654" w:type="dxa"/>
          </w:tcPr>
          <w:p w14:paraId="37BA27E8" w14:textId="77777777" w:rsidR="0039307A" w:rsidRDefault="005811D2" w:rsidP="005811D2">
            <w:pPr>
              <w:spacing w:after="120"/>
              <w:rPr>
                <w:rFonts w:eastAsia="Arial Unicode MS" w:cs="Arial"/>
                <w:color w:val="000000"/>
                <w:szCs w:val="15"/>
              </w:rPr>
            </w:pPr>
            <w:r>
              <w:rPr>
                <w:rFonts w:cs="Arial"/>
                <w:color w:val="000000"/>
                <w:szCs w:val="15"/>
              </w:rPr>
              <w:t>Long slow section: new theme – solos for various instruments.</w:t>
            </w:r>
          </w:p>
        </w:tc>
      </w:tr>
      <w:tr w:rsidR="0039307A" w14:paraId="306A9259" w14:textId="77777777" w:rsidTr="005811D2">
        <w:trPr>
          <w:tblCellSpacing w:w="0" w:type="dxa"/>
        </w:trPr>
        <w:tc>
          <w:tcPr>
            <w:tcW w:w="698" w:type="dxa"/>
          </w:tcPr>
          <w:p w14:paraId="54F6853E" w14:textId="77777777" w:rsidR="0039307A" w:rsidRDefault="005811D2" w:rsidP="005811D2">
            <w:pPr>
              <w:spacing w:after="120"/>
              <w:rPr>
                <w:rFonts w:eastAsia="Arial Unicode MS" w:cs="Arial"/>
                <w:color w:val="000000"/>
                <w:szCs w:val="15"/>
              </w:rPr>
            </w:pPr>
            <w:r>
              <w:rPr>
                <w:rFonts w:cs="Arial"/>
                <w:color w:val="000000"/>
                <w:szCs w:val="15"/>
              </w:rPr>
              <w:t>B2.</w:t>
            </w:r>
          </w:p>
        </w:tc>
        <w:tc>
          <w:tcPr>
            <w:tcW w:w="7654" w:type="dxa"/>
          </w:tcPr>
          <w:p w14:paraId="1062913D" w14:textId="77777777" w:rsidR="0039307A" w:rsidRDefault="005811D2" w:rsidP="005811D2">
            <w:pPr>
              <w:spacing w:after="120"/>
              <w:rPr>
                <w:rFonts w:eastAsia="Arial Unicode MS" w:cs="Arial"/>
                <w:color w:val="000000"/>
                <w:szCs w:val="15"/>
              </w:rPr>
            </w:pPr>
            <w:r>
              <w:rPr>
                <w:rFonts w:cs="Arial"/>
                <w:color w:val="000000"/>
                <w:szCs w:val="15"/>
              </w:rPr>
              <w:t>Scherzo: re-working of material from B in the form of a gradual, increasingly paced scherzo.</w:t>
            </w:r>
          </w:p>
        </w:tc>
      </w:tr>
      <w:tr w:rsidR="0039307A" w14:paraId="51C77FE4" w14:textId="77777777" w:rsidTr="005811D2">
        <w:trPr>
          <w:tblCellSpacing w:w="0" w:type="dxa"/>
        </w:trPr>
        <w:tc>
          <w:tcPr>
            <w:tcW w:w="698" w:type="dxa"/>
          </w:tcPr>
          <w:p w14:paraId="037D3B39" w14:textId="77777777" w:rsidR="0039307A" w:rsidRDefault="005811D2" w:rsidP="005811D2">
            <w:pPr>
              <w:spacing w:after="120"/>
              <w:rPr>
                <w:rFonts w:eastAsia="Arial Unicode MS" w:cs="Arial"/>
                <w:color w:val="000000"/>
                <w:szCs w:val="15"/>
              </w:rPr>
            </w:pPr>
            <w:r>
              <w:rPr>
                <w:rFonts w:cs="Arial"/>
                <w:color w:val="000000"/>
                <w:szCs w:val="15"/>
              </w:rPr>
              <w:t xml:space="preserve">D. </w:t>
            </w:r>
          </w:p>
        </w:tc>
        <w:tc>
          <w:tcPr>
            <w:tcW w:w="7654" w:type="dxa"/>
          </w:tcPr>
          <w:p w14:paraId="7655B9D8" w14:textId="77777777" w:rsidR="0039307A" w:rsidRDefault="005811D2" w:rsidP="005811D2">
            <w:pPr>
              <w:spacing w:after="120"/>
              <w:rPr>
                <w:rFonts w:eastAsia="Arial Unicode MS" w:cs="Arial"/>
                <w:color w:val="000000"/>
                <w:szCs w:val="15"/>
              </w:rPr>
            </w:pPr>
            <w:r>
              <w:rPr>
                <w:rFonts w:cs="Arial"/>
                <w:color w:val="000000"/>
                <w:szCs w:val="15"/>
              </w:rPr>
              <w:t>Majestic: the culmination of the work – main theme now heard in its final and complete form.</w:t>
            </w:r>
          </w:p>
        </w:tc>
      </w:tr>
      <w:tr w:rsidR="0039307A" w14:paraId="49A208A6" w14:textId="77777777" w:rsidTr="005811D2">
        <w:trPr>
          <w:tblCellSpacing w:w="0" w:type="dxa"/>
        </w:trPr>
        <w:tc>
          <w:tcPr>
            <w:tcW w:w="698" w:type="dxa"/>
          </w:tcPr>
          <w:p w14:paraId="6D82215F" w14:textId="77777777" w:rsidR="0039307A" w:rsidRDefault="005811D2" w:rsidP="005811D2">
            <w:pPr>
              <w:spacing w:after="120"/>
              <w:rPr>
                <w:rFonts w:eastAsia="Arial Unicode MS" w:cs="Arial"/>
                <w:color w:val="000000"/>
                <w:szCs w:val="15"/>
              </w:rPr>
            </w:pPr>
            <w:r>
              <w:rPr>
                <w:rFonts w:cs="Arial"/>
                <w:color w:val="000000"/>
                <w:szCs w:val="15"/>
              </w:rPr>
              <w:t>D1.</w:t>
            </w:r>
          </w:p>
        </w:tc>
        <w:tc>
          <w:tcPr>
            <w:tcW w:w="7654" w:type="dxa"/>
          </w:tcPr>
          <w:p w14:paraId="344727A8" w14:textId="77777777" w:rsidR="0039307A" w:rsidRDefault="005811D2" w:rsidP="005811D2">
            <w:pPr>
              <w:spacing w:after="120"/>
              <w:rPr>
                <w:rFonts w:cs="Arial"/>
                <w:color w:val="000000"/>
                <w:szCs w:val="15"/>
              </w:rPr>
            </w:pPr>
            <w:r>
              <w:rPr>
                <w:rFonts w:cs="Arial"/>
                <w:color w:val="000000"/>
                <w:szCs w:val="15"/>
              </w:rPr>
              <w:t>Coda: a short, triumphant, fast section based on the main theme.</w:t>
            </w:r>
          </w:p>
          <w:p w14:paraId="28C93279" w14:textId="77777777" w:rsidR="0039307A" w:rsidRDefault="0039307A" w:rsidP="005811D2">
            <w:pPr>
              <w:spacing w:after="120"/>
              <w:rPr>
                <w:rFonts w:eastAsia="Arial Unicode MS" w:cs="Arial"/>
                <w:color w:val="000000"/>
                <w:szCs w:val="15"/>
              </w:rPr>
            </w:pPr>
          </w:p>
        </w:tc>
      </w:tr>
    </w:tbl>
    <w:p w14:paraId="6832A716" w14:textId="77777777" w:rsidR="0039307A" w:rsidRDefault="005811D2" w:rsidP="005811D2">
      <w:pPr>
        <w:pStyle w:val="NormalWeb"/>
        <w:spacing w:before="0" w:beforeAutospacing="0" w:after="0" w:afterAutospacing="0"/>
        <w:rPr>
          <w:rFonts w:ascii="Arial" w:hAnsi="Arial" w:cs="Arial"/>
          <w:sz w:val="22"/>
        </w:rPr>
      </w:pPr>
      <w:r>
        <w:rPr>
          <w:rFonts w:ascii="Arial" w:hAnsi="Arial" w:cs="Arial"/>
          <w:sz w:val="22"/>
        </w:rPr>
        <w:t>Of Men and Mountains is dedicated to the memory of Eric Ball, who died shortly before Gregson started work on the piece. As he says in his note, ‘I greatly admired the man and his music and I am sure he would have shared the feelings behind the inspiration for this work.’</w:t>
      </w:r>
    </w:p>
    <w:p w14:paraId="7A40EE93" w14:textId="77777777" w:rsidR="0039307A" w:rsidRDefault="0039307A">
      <w:pPr>
        <w:pStyle w:val="NormalWeb"/>
        <w:spacing w:before="0" w:beforeAutospacing="0" w:after="0" w:afterAutospacing="0"/>
        <w:rPr>
          <w:rFonts w:ascii="Arial" w:hAnsi="Arial" w:cs="Arial"/>
          <w:sz w:val="22"/>
        </w:rPr>
      </w:pPr>
    </w:p>
    <w:p w14:paraId="280D79B6" w14:textId="77777777" w:rsidR="00C2106B" w:rsidRDefault="00C2106B">
      <w:pPr>
        <w:pStyle w:val="NormalWeb"/>
        <w:spacing w:before="0" w:beforeAutospacing="0" w:after="0" w:afterAutospacing="0"/>
        <w:rPr>
          <w:rFonts w:ascii="Arial" w:hAnsi="Arial" w:cs="Arial"/>
          <w:sz w:val="22"/>
        </w:rPr>
      </w:pPr>
      <w:bookmarkStart w:id="0" w:name="_GoBack"/>
      <w:bookmarkEnd w:id="0"/>
    </w:p>
    <w:p w14:paraId="2802FBC8" w14:textId="77777777" w:rsidR="00C2106B" w:rsidRDefault="00C2106B" w:rsidP="00C2106B">
      <w:pPr>
        <w:pStyle w:val="Footer"/>
      </w:pPr>
      <w:r>
        <w:rPr>
          <w:rFonts w:cs="Arial"/>
        </w:rPr>
        <w:t>©</w:t>
      </w:r>
      <w:r>
        <w:t xml:space="preserve"> Edward Gregson</w:t>
      </w:r>
    </w:p>
    <w:p w14:paraId="1581F822" w14:textId="77777777" w:rsidR="00C2106B" w:rsidRPr="00C2106B" w:rsidRDefault="00C2106B">
      <w:pPr>
        <w:pStyle w:val="NormalWeb"/>
        <w:spacing w:before="0" w:beforeAutospacing="0" w:after="0" w:afterAutospacing="0"/>
        <w:rPr>
          <w:rFonts w:ascii="Arial" w:hAnsi="Arial" w:cs="Arial"/>
          <w:b/>
          <w:sz w:val="22"/>
        </w:rPr>
      </w:pPr>
    </w:p>
    <w:sectPr w:rsidR="00C2106B" w:rsidRPr="00C2106B">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6D025" w14:textId="77777777" w:rsidR="0039307A" w:rsidRDefault="005811D2">
      <w:r>
        <w:separator/>
      </w:r>
    </w:p>
  </w:endnote>
  <w:endnote w:type="continuationSeparator" w:id="0">
    <w:p w14:paraId="2F355EA4" w14:textId="77777777" w:rsidR="0039307A" w:rsidRDefault="0058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8E6FA" w14:textId="77777777" w:rsidR="0039307A" w:rsidRDefault="005811D2">
      <w:r>
        <w:separator/>
      </w:r>
    </w:p>
  </w:footnote>
  <w:footnote w:type="continuationSeparator" w:id="0">
    <w:p w14:paraId="664C51BC" w14:textId="77777777" w:rsidR="0039307A" w:rsidRDefault="005811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D2"/>
    <w:rsid w:val="0039307A"/>
    <w:rsid w:val="005811D2"/>
    <w:rsid w:val="00C210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8773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1639</CharactersWithSpaces>
  <SharedDoc>false</SharedDoc>
  <HLinks>
    <vt:vector size="6" baseType="variant">
      <vt:variant>
        <vt:i4>7798789</vt:i4>
      </vt:variant>
      <vt:variant>
        <vt:i4>2665</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2015-02-08T09:20:00Z</dcterms:created>
  <dcterms:modified xsi:type="dcterms:W3CDTF">2015-03-08T10:55:00Z</dcterms:modified>
</cp:coreProperties>
</file>